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2A7E53" w:rsidP="00EC35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E53">
        <w:rPr>
          <w:rFonts w:ascii="Times New Roman" w:hAnsi="Times New Roman" w:cs="Times New Roman"/>
          <w:b/>
          <w:sz w:val="24"/>
          <w:szCs w:val="24"/>
        </w:rPr>
        <w:t>EMBERI ERŐFORRÁS TANÁCSADÓ MESTERKÉPZÉSI SZAK</w:t>
      </w:r>
    </w:p>
    <w:p w:rsidR="00765534" w:rsidRPr="00765534" w:rsidRDefault="004D509D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Az mesterképzési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 xml:space="preserve">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emberi erőforrás tanácsadó (Human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0BB" w:rsidRPr="001050BB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="001050BB" w:rsidRPr="00105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0BB" w:rsidRPr="001050BB">
        <w:rPr>
          <w:rFonts w:ascii="Times New Roman" w:hAnsi="Times New Roman" w:cs="Times New Roman"/>
          <w:sz w:val="24"/>
          <w:szCs w:val="24"/>
        </w:rPr>
        <w:t>Counselling</w:t>
      </w:r>
      <w:proofErr w:type="spellEnd"/>
      <w:r w:rsidR="001050BB" w:rsidRPr="001050BB">
        <w:rPr>
          <w:rFonts w:ascii="Times New Roman" w:hAnsi="Times New Roman" w:cs="Times New Roman"/>
          <w:sz w:val="24"/>
          <w:szCs w:val="24"/>
        </w:rPr>
        <w:t>)</w:t>
      </w:r>
    </w:p>
    <w:p w:rsidR="00765534" w:rsidRPr="00765534" w:rsidRDefault="004D509D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Az mesterképzési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 xml:space="preserve"> szakon szerezhető végzettségi szint és a szakképzettség oklevélben szereplő megjelölése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szakképzettség: </w:t>
      </w:r>
      <w:r w:rsidR="001050BB" w:rsidRPr="001050BB">
        <w:rPr>
          <w:rFonts w:ascii="Times New Roman" w:hAnsi="Times New Roman" w:cs="Times New Roman"/>
          <w:sz w:val="24"/>
          <w:szCs w:val="24"/>
        </w:rPr>
        <w:t>okleveles emberierőforrás tanácsadó</w:t>
      </w:r>
    </w:p>
    <w:p w:rsidR="00311DB0" w:rsidRPr="00765534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a szakképzettség angol nyelvű megjelölése: </w:t>
      </w:r>
      <w:r w:rsidR="001050BB" w:rsidRPr="001050BB">
        <w:rPr>
          <w:rFonts w:ascii="Times New Roman" w:hAnsi="Times New Roman" w:cs="Times New Roman"/>
          <w:sz w:val="24"/>
          <w:szCs w:val="24"/>
        </w:rPr>
        <w:t xml:space="preserve">Human </w:t>
      </w:r>
      <w:proofErr w:type="spellStart"/>
      <w:r w:rsidR="001050BB" w:rsidRPr="001050BB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="001050BB" w:rsidRPr="00105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0BB" w:rsidRPr="001050BB">
        <w:rPr>
          <w:rFonts w:ascii="Times New Roman" w:hAnsi="Times New Roman" w:cs="Times New Roman"/>
          <w:sz w:val="24"/>
          <w:szCs w:val="24"/>
        </w:rPr>
        <w:t>Counsellor</w:t>
      </w:r>
      <w:proofErr w:type="spellEnd"/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1050BB">
        <w:rPr>
          <w:rFonts w:ascii="Times New Roman" w:hAnsi="Times New Roman" w:cs="Times New Roman"/>
          <w:sz w:val="24"/>
          <w:szCs w:val="24"/>
        </w:rPr>
        <w:t>bölcsészettudomány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405BAD" w:rsidRPr="001050BB" w:rsidRDefault="001050BB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 w:rsidRPr="001050BB">
        <w:rPr>
          <w:rFonts w:ascii="Times New Roman" w:hAnsi="Times New Roman" w:cs="Times New Roman"/>
          <w:b/>
          <w:sz w:val="24"/>
          <w:szCs w:val="24"/>
        </w:rPr>
        <w:t xml:space="preserve">4.1. </w:t>
      </w:r>
      <w:proofErr w:type="gramStart"/>
      <w:r w:rsidRPr="001050BB">
        <w:rPr>
          <w:rFonts w:ascii="Times New Roman" w:hAnsi="Times New Roman" w:cs="Times New Roman"/>
          <w:b/>
          <w:sz w:val="24"/>
          <w:szCs w:val="24"/>
        </w:rPr>
        <w:t xml:space="preserve">Teljes kreditérték beszámításával vehető figyelembe: </w:t>
      </w:r>
      <w:r w:rsidRPr="001050BB">
        <w:rPr>
          <w:rFonts w:ascii="Times New Roman" w:hAnsi="Times New Roman" w:cs="Times New Roman"/>
          <w:sz w:val="24"/>
          <w:szCs w:val="24"/>
        </w:rPr>
        <w:t>az andragógia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közösségszervező alapképzési szak, továbbá a felsőoktatásról szóló 1993. évi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LXXX. törvény szerinti főiskolai szintű művelődésszervező, személyügyi szervező,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munkavállalási tanácsadó, valamint a bölcsészettudomány képzési területről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pedagógia, a pszichológia; a gazdaságtudományok képzési területről az emberi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erőforrások, a társadalomtudomány képzési területről a szociológia, a politológia,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az informatikus könyvtáros és a kulturális antropológia alapképzési szak; valamint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a pedagógusi képzési terület alapképzési szakjai.</w:t>
      </w:r>
      <w:proofErr w:type="gramEnd"/>
    </w:p>
    <w:p w:rsidR="00765534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4.2. A 9.3. pontban meghatározott kreditek teljesítésével elsősorban számításba vehető: </w:t>
      </w:r>
      <w:r w:rsidRPr="00405BAD"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 w:rsidRPr="00405BAD">
        <w:rPr>
          <w:rFonts w:ascii="Times New Roman" w:hAnsi="Times New Roman" w:cs="Times New Roman"/>
          <w:sz w:val="24"/>
          <w:szCs w:val="24"/>
        </w:rPr>
        <w:t>agrár</w:t>
      </w:r>
      <w:proofErr w:type="gramEnd"/>
      <w:r w:rsidRPr="00405BAD">
        <w:rPr>
          <w:rFonts w:ascii="Times New Roman" w:hAnsi="Times New Roman" w:cs="Times New Roman"/>
          <w:sz w:val="24"/>
          <w:szCs w:val="24"/>
        </w:rPr>
        <w:t xml:space="preserve"> képzési terület további alapképzési szakjai,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gazdaságtudományok, a természettudomány és a társadalomtudomány képzési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terület alapképzési szakjai.</w:t>
      </w:r>
    </w:p>
    <w:p w:rsidR="00405BAD" w:rsidRPr="00765534" w:rsidRDefault="00405BAD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4.3. A 9.3. pontban meghatározott kreditek teljesítésével vehetők figyelembe továbbá</w:t>
      </w:r>
      <w:r w:rsidRPr="00405BAD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azok az alapképzési és mesterképzési szakok, illetve a felsőoktatásról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szóló 1993. évi LXXX. törvény szerinti szakok, amelyeket a kredit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megállapításának alapjául szolgáló ismeretek összevetése alapján a felsőoktatási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intézmény kreditátviteli bizottsága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a szak orientációja: kiegyensúlyozott (40-60 százalék)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a diplomamunka készítéséhez rendelt kreditérték: </w:t>
      </w:r>
      <w:r w:rsidR="001050BB">
        <w:rPr>
          <w:rFonts w:ascii="Times New Roman" w:hAnsi="Times New Roman" w:cs="Times New Roman"/>
          <w:sz w:val="24"/>
          <w:szCs w:val="24"/>
        </w:rPr>
        <w:t>1</w:t>
      </w:r>
      <w:r w:rsidRPr="00405BAD">
        <w:rPr>
          <w:rFonts w:ascii="Times New Roman" w:hAnsi="Times New Roman" w:cs="Times New Roman"/>
          <w:sz w:val="24"/>
          <w:szCs w:val="24"/>
        </w:rPr>
        <w:t>0 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a szabadon választható tantárgyakhoz rendelhető minimális kreditérték: </w:t>
      </w:r>
      <w:r w:rsidR="001050B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1050BB" w:rsidRPr="001050BB">
        <w:rPr>
          <w:rFonts w:ascii="Times New Roman" w:hAnsi="Times New Roman" w:cs="Times New Roman"/>
          <w:sz w:val="24"/>
          <w:szCs w:val="24"/>
        </w:rPr>
        <w:t>345/0413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1050BB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 w:rsidRPr="001050BB">
        <w:rPr>
          <w:rFonts w:ascii="Times New Roman" w:hAnsi="Times New Roman" w:cs="Times New Roman"/>
          <w:sz w:val="24"/>
          <w:szCs w:val="24"/>
        </w:rPr>
        <w:t>A képzés célja olyan szakemberek képzése, akik humán és gazdasági ismereteik,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valamint kialakult interdiszciplináris szemléletük birtokában képesek a szervezetek,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a munka, a munkavállalás és a képzés világában részletes analízisre, átfogó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speciális összefüggések megfogalmazására, a tanácsadó és értékelő tevékenységre.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Adott munkahely különböző szakmai elvárásainak megfelelően használják fel</w:t>
      </w:r>
      <w:r w:rsidR="00EC609D"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szakmai tudásukat, támogatják a munkaerő-</w:t>
      </w:r>
      <w:r w:rsidRPr="001050BB">
        <w:rPr>
          <w:rFonts w:ascii="Times New Roman" w:hAnsi="Times New Roman" w:cs="Times New Roman"/>
          <w:sz w:val="24"/>
          <w:szCs w:val="24"/>
        </w:rPr>
        <w:lastRenderedPageBreak/>
        <w:t>gazdálkodás és az oktatás makroszintű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folyamatait; képesek a speciális szakmai problémák azonosítására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megoldáshoz szükséges gyakorlati feladatok megfogalmazására. Segítik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egyéneket pályatervezési döntéseik meghozatalában, tanácsadási tevékenységüket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meghatározza a munkaerő-piaci és szervezeti folyamatok ismerete. Felkészültek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tanulmányaik doktori képzésben történő folytatására.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8.1. Az elsajátítandó szakmai kompetenciák</w:t>
      </w:r>
    </w:p>
    <w:p w:rsidR="00765534" w:rsidRPr="00765534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1050BB" w:rsidRPr="001050BB">
        <w:rPr>
          <w:rFonts w:ascii="Times New Roman" w:hAnsi="Times New Roman" w:cs="Times New Roman"/>
          <w:b/>
          <w:sz w:val="24"/>
          <w:szCs w:val="24"/>
        </w:rPr>
        <w:t>Az emberi erőforrás tanácsadó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B20C35" w:rsidRDefault="00405BAD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Átfogóan ismeri és érti a szervezetek működési jellemzőit, gazdasági és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társadalmi szerepüket.</w:t>
      </w:r>
    </w:p>
    <w:p w:rsidR="00405BAD" w:rsidRPr="00405BAD" w:rsidRDefault="00405BAD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Ismeri az erőforrások, a tényezők és jelenségek összefüggéseit, az erőforrások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felhasználásának szabályait és törvényszerűségeit.</w:t>
      </w:r>
    </w:p>
    <w:p w:rsidR="00405BAD" w:rsidRPr="00405BAD" w:rsidRDefault="00405BAD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Mélyrehatóan ismeri az emberierőforrás-gazdálkodás feladatait és módszereit, a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munkanélküliség és a szervezetek piaci alkalmazkodásának ok-okozati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összefüggéseit, a munkaügyi kapcsolatok rendszerét.</w:t>
      </w:r>
    </w:p>
    <w:p w:rsidR="001050BB" w:rsidRPr="001050BB" w:rsidRDefault="00405BAD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Átfogóan, összefüggéseiben is ismeri és érti a munkaerő-piaci és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foglalkoztatáspolitikai folyamatokat, a munka világának rétegspecifikus-,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regionális- és térségi összefüggéseit.</w:t>
      </w:r>
    </w:p>
    <w:p w:rsidR="001050BB" w:rsidRPr="001050BB" w:rsidRDefault="001050BB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50BB">
        <w:rPr>
          <w:rFonts w:ascii="Times New Roman" w:hAnsi="Times New Roman" w:cs="Times New Roman"/>
          <w:sz w:val="24"/>
          <w:szCs w:val="24"/>
        </w:rPr>
        <w:t>Ismeri az Európai Unióban zajló folyamatokat, felismeri azok hatását a hazai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rendszerekre.</w:t>
      </w:r>
    </w:p>
    <w:p w:rsidR="001050BB" w:rsidRPr="001050BB" w:rsidRDefault="001050BB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50BB">
        <w:rPr>
          <w:rFonts w:ascii="Times New Roman" w:hAnsi="Times New Roman" w:cs="Times New Roman"/>
          <w:sz w:val="24"/>
          <w:szCs w:val="24"/>
        </w:rPr>
        <w:t>Összehasonlításában is ismeri az európai és az Európán kívüli kultúra,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 xml:space="preserve">munkakultúra specifikációit, a </w:t>
      </w:r>
      <w:proofErr w:type="spellStart"/>
      <w:r w:rsidRPr="001050BB">
        <w:rPr>
          <w:rFonts w:ascii="Times New Roman" w:hAnsi="Times New Roman" w:cs="Times New Roman"/>
          <w:sz w:val="24"/>
          <w:szCs w:val="24"/>
        </w:rPr>
        <w:t>multikulturalitás</w:t>
      </w:r>
      <w:proofErr w:type="spellEnd"/>
      <w:r w:rsidRPr="001050BB">
        <w:rPr>
          <w:rFonts w:ascii="Times New Roman" w:hAnsi="Times New Roman" w:cs="Times New Roman"/>
          <w:sz w:val="24"/>
          <w:szCs w:val="24"/>
        </w:rPr>
        <w:t xml:space="preserve"> jelenségét, érti annak a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működéssel összefüggő folyamatait.</w:t>
      </w:r>
    </w:p>
    <w:p w:rsidR="001050BB" w:rsidRPr="001050BB" w:rsidRDefault="003904E8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Mélyrehatóan ismeri a tanácsadási és pályatervezési tevékenységet megalapozó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általános és specifikus andragógiai és pszichológiai jellemzőket, azok gyakorlati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alkalmazását.</w:t>
      </w:r>
    </w:p>
    <w:p w:rsidR="001050BB" w:rsidRPr="001050BB" w:rsidRDefault="003904E8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Mélyrehatóan ismeri a tanácsadás módszereit, az alkalmazás etikai feltételeit,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felismeri az eltéréseket és azonosságokat a pszichológiai tanácsadással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összefüggésben.</w:t>
      </w:r>
    </w:p>
    <w:p w:rsidR="001050BB" w:rsidRPr="001050BB" w:rsidRDefault="003904E8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Ismeri a tanácsadás folyamatában alkalmazható kommunikációs technikákat,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személyközi és társadalmi kommunikáció összefüggéseit.</w:t>
      </w:r>
    </w:p>
    <w:p w:rsidR="001050BB" w:rsidRPr="001050BB" w:rsidRDefault="003904E8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Átfogóan ismeri a személyiséggel összefüggő és szociálisan befolyásolt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pszichikus folyamatokat, a társas érintkezések és kölcsönhatások szerepét, az egyén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és a csoport viszonyát, a személyközi és munkahelyi konfliktusok rendszerét.</w:t>
      </w:r>
    </w:p>
    <w:p w:rsidR="001050BB" w:rsidRPr="001050BB" w:rsidRDefault="003904E8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Átfogóan ismeri és érti a tanulás, az oktatás, a képesség és személyiségfejlesztés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pszichológiai törvényszerűségeit, felismeri a területek kapcsolódását,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összefüggéseket.</w:t>
      </w:r>
    </w:p>
    <w:p w:rsidR="001050BB" w:rsidRPr="001050BB" w:rsidRDefault="003904E8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Összehasonlításaiban is ismeri a pályák osztályozási rendszerét, a képzés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munkavállalás jogi szabályrendszerét.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0BB" w:rsidRPr="001050BB" w:rsidRDefault="003904E8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Széleskörűen ismeri munkavállalók képzettségi szintje és karrierlehetősége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közötti összefüggéseket, a pályaorientáció és a karriermenedzsment specifikus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kapcsolódási pontjait.</w:t>
      </w:r>
    </w:p>
    <w:p w:rsidR="001050BB" w:rsidRPr="001050BB" w:rsidRDefault="003904E8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Ismeri az idegen nyelven és az informatika eszközeivel történő hatékony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kommunikáció formáit, az információk, elemzések mások számára történő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prezentálásának elveit, eljárását, eszközeit.</w:t>
      </w:r>
    </w:p>
    <w:p w:rsidR="001050BB" w:rsidRPr="001050BB" w:rsidRDefault="003904E8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Mélyrehatóan ismeri szakterületének tudományos eredményeit, a kutatás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módszereit, a terület sajátosságait.</w:t>
      </w:r>
    </w:p>
    <w:p w:rsidR="00405BAD" w:rsidRPr="00765534" w:rsidRDefault="003904E8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Átfogóan ismeri a társadalmi és gazdasági kihívásokra adott hatékony válasz,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projektek tervezésének és készítésének elemeit.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423904" w:rsidRPr="00423904" w:rsidRDefault="00405BAD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23904" w:rsidRPr="00423904">
        <w:rPr>
          <w:rFonts w:ascii="Times New Roman" w:hAnsi="Times New Roman" w:cs="Times New Roman"/>
          <w:sz w:val="24"/>
          <w:szCs w:val="24"/>
        </w:rPr>
        <w:t>Képes a szervezetek erőforrás gazdálkodási feladataiban szerepet vállalni,</w:t>
      </w:r>
      <w:r w:rsidR="00423904">
        <w:rPr>
          <w:rFonts w:ascii="Times New Roman" w:hAnsi="Times New Roman" w:cs="Times New Roman"/>
          <w:sz w:val="24"/>
          <w:szCs w:val="24"/>
        </w:rPr>
        <w:t xml:space="preserve"> </w:t>
      </w:r>
      <w:r w:rsidR="00423904" w:rsidRPr="00423904">
        <w:rPr>
          <w:rFonts w:ascii="Times New Roman" w:hAnsi="Times New Roman" w:cs="Times New Roman"/>
          <w:sz w:val="24"/>
          <w:szCs w:val="24"/>
        </w:rPr>
        <w:t>megszerzett szakmai tudását az elvárásoknak megfelelően felhasználni, a szervezet</w:t>
      </w:r>
      <w:r w:rsidR="00423904">
        <w:rPr>
          <w:rFonts w:ascii="Times New Roman" w:hAnsi="Times New Roman" w:cs="Times New Roman"/>
          <w:sz w:val="24"/>
          <w:szCs w:val="24"/>
        </w:rPr>
        <w:t xml:space="preserve"> </w:t>
      </w:r>
      <w:r w:rsidR="00423904" w:rsidRPr="00423904">
        <w:rPr>
          <w:rFonts w:ascii="Times New Roman" w:hAnsi="Times New Roman" w:cs="Times New Roman"/>
          <w:sz w:val="24"/>
          <w:szCs w:val="24"/>
        </w:rPr>
        <w:t>céljaival összefüggésben tervező, fejlesztő és támogató tevékenységeket folytatni a</w:t>
      </w:r>
      <w:r w:rsidR="00423904">
        <w:rPr>
          <w:rFonts w:ascii="Times New Roman" w:hAnsi="Times New Roman" w:cs="Times New Roman"/>
          <w:sz w:val="24"/>
          <w:szCs w:val="24"/>
        </w:rPr>
        <w:t xml:space="preserve"> </w:t>
      </w:r>
      <w:r w:rsidR="00423904" w:rsidRPr="00423904">
        <w:rPr>
          <w:rFonts w:ascii="Times New Roman" w:hAnsi="Times New Roman" w:cs="Times New Roman"/>
          <w:sz w:val="24"/>
          <w:szCs w:val="24"/>
        </w:rPr>
        <w:t>toborzás, kiválasztás, ösztönzés emberierőforrás-gazdálkodási területeken.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munkanélküliség és a gazdasági-társadalmi tényezők összefüggéseinek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felismerésére, a munkaügyi kapcsolatok rendszerében való tájékozódásra,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partnerekkel való együttműködésre.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beazonosítani a speciális foglalkozási csoportok tagjainak problémáit,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képes a megoldáshoz szükséges elvi és gyakorlati háttér feltárására,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megfogalmazására.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megérteni a szervezeti folyamatok természetét, külső-belső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összefüggéseit, kapcsolatát az emberi erőforrás gazdálkodással.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hozzájuk fordulók individuális céljainak megvalósításához egyéni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tervezési készségük fejlődését támogatni.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egyének és csoportok pályatervezési tevékenységének segítésére,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képzési szükségletek feltárására, a döntés folyamatában való közreműködésre.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tanácsadás módszereinek hatékony alkalmazására, az eredményekből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származó összefüggések egyéni felismerésének segítésére az egyének képzettségi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szintje és karrierigénye vonatkozásában.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személyközi és munkahelyi konfliktusok felismerésére,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konfliktuskezelési módszerek hatékony alkalmazására.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szakmai problémák beazonosítására, a nemzetközi tapasztalatok, jó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példák hazai követelményeknek megfelelő adaptálására az emberi erőforrás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menedzsment terén.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tanácsadás és emberierőforrás-menedzsment területén magyar és idegen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nyelvű publikációs forrásokat felhasználni, ezeket értelmezni, feldolgozni.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ezeken a területeken önálló, szaktudományos formájú összefoglaló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elemzés készítésére.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szervezetekben az emberi erőforrással kapcsolatos problémák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felismerésére, módszertani beazonosítására, cselekvési és ütemtervet készíteni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megoldásra.</w:t>
      </w:r>
    </w:p>
    <w:p w:rsidR="00405BAD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hatékony írásbeli és szóbeli kommunikációra, munkája eredményeinek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prezentálására, a vitában azok megvédésére.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változásokhoz alkalmazkodni, interdiszciplináris ismeretei alapján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emberi erőforrás tervezéssel kapcsolatos kidolgozott koncepcióját munkatársaival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és partnereivel elfogadtatni.</w:t>
      </w:r>
    </w:p>
    <w:p w:rsidR="00423904" w:rsidRPr="00B20C35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szervezet számára az emberierőforrás-menedzsment terén befogadható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és megvalósítható projektek felkutatására, a pályázati program kidolgozására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menedzselésére, a partnerekkel való eredményes együttműködésre.</w:t>
      </w:r>
    </w:p>
    <w:p w:rsidR="00B20C35" w:rsidRPr="00B20C35" w:rsidRDefault="00B20C35" w:rsidP="00B20C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A társadalmi elvárásokat, a szervezeti ismereteket és az egyéni lehetőségeket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értékelő megállapításaiban nem csak a racionális, hanem humanisztikus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 xml:space="preserve">viszonyulás is </w:t>
      </w:r>
      <w:proofErr w:type="spellStart"/>
      <w:r w:rsidRPr="00423904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423904">
        <w:rPr>
          <w:rFonts w:ascii="Times New Roman" w:hAnsi="Times New Roman" w:cs="Times New Roman"/>
          <w:sz w:val="24"/>
          <w:szCs w:val="24"/>
        </w:rPr>
        <w:t>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Rendelkezik önismerettel, reális önértékeléssel, jellemzője az arányos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sikerorientáltság.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Elkötelezett az interkulturális kapcsolatok építésére, törekszik a munka-magatartás tradícióinak megismerésére.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Törekszik arra, hogy szakmai kommunikációjában a normáknak megfelelően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nyilvánuljon meg.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A folyamatok megértése során kritikus gondolkodás, az elemzésre törekvés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904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423904">
        <w:rPr>
          <w:rFonts w:ascii="Times New Roman" w:hAnsi="Times New Roman" w:cs="Times New Roman"/>
          <w:sz w:val="24"/>
          <w:szCs w:val="24"/>
        </w:rPr>
        <w:t>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Ismeretei alkalmazása során empátia, tolerancia, rugalmasság és kreativitás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904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423904">
        <w:rPr>
          <w:rFonts w:ascii="Times New Roman" w:hAnsi="Times New Roman" w:cs="Times New Roman"/>
          <w:sz w:val="24"/>
          <w:szCs w:val="24"/>
        </w:rPr>
        <w:t>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 xml:space="preserve">Jellemzője az értékalapú megközelítés, amelynek középpontjában a </w:t>
      </w:r>
      <w:proofErr w:type="gramStart"/>
      <w:r w:rsidRPr="00423904">
        <w:rPr>
          <w:rFonts w:ascii="Times New Roman" w:hAnsi="Times New Roman" w:cs="Times New Roman"/>
          <w:sz w:val="24"/>
          <w:szCs w:val="24"/>
        </w:rPr>
        <w:t>munka</w:t>
      </w:r>
      <w:proofErr w:type="gramEnd"/>
      <w:r w:rsidRPr="00423904">
        <w:rPr>
          <w:rFonts w:ascii="Times New Roman" w:hAnsi="Times New Roman" w:cs="Times New Roman"/>
          <w:sz w:val="24"/>
          <w:szCs w:val="24"/>
        </w:rPr>
        <w:t xml:space="preserve"> mint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alkotó és kreatív tevékenység jelenik meg.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Jellemzője az előítélet-mentesség, a szociális érzékenység, az egyéni,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és társadalmi érdekek összeegyeztetésének igénye.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Elkötelezett a minőségi munka iránt.</w:t>
      </w:r>
    </w:p>
    <w:p w:rsidR="00765534" w:rsidRPr="0076553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Törekszik szakmai nyelvtudásának elmélyítésére.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423904" w:rsidRPr="00423904" w:rsidRDefault="00616932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="00423904" w:rsidRPr="00423904">
        <w:rPr>
          <w:rFonts w:ascii="Times New Roman" w:hAnsi="Times New Roman" w:cs="Times New Roman"/>
          <w:sz w:val="24"/>
          <w:szCs w:val="24"/>
        </w:rPr>
        <w:t>Rendelkezik a folyamatos önképzés igényével, tudatosan keresi a szervezeti és</w:t>
      </w:r>
      <w:r w:rsidR="00423904">
        <w:rPr>
          <w:rFonts w:ascii="Times New Roman" w:hAnsi="Times New Roman" w:cs="Times New Roman"/>
          <w:sz w:val="24"/>
          <w:szCs w:val="24"/>
        </w:rPr>
        <w:t xml:space="preserve"> </w:t>
      </w:r>
      <w:r w:rsidR="00423904" w:rsidRPr="00423904">
        <w:rPr>
          <w:rFonts w:ascii="Times New Roman" w:hAnsi="Times New Roman" w:cs="Times New Roman"/>
          <w:sz w:val="24"/>
          <w:szCs w:val="24"/>
        </w:rPr>
        <w:t>egyéni tanulási formákat, belső motiváció alapján folyamatosan él a non-formális</w:t>
      </w:r>
      <w:r w:rsidR="00423904">
        <w:rPr>
          <w:rFonts w:ascii="Times New Roman" w:hAnsi="Times New Roman" w:cs="Times New Roman"/>
          <w:sz w:val="24"/>
          <w:szCs w:val="24"/>
        </w:rPr>
        <w:t xml:space="preserve"> </w:t>
      </w:r>
      <w:r w:rsidR="00423904" w:rsidRPr="00423904">
        <w:rPr>
          <w:rFonts w:ascii="Times New Roman" w:hAnsi="Times New Roman" w:cs="Times New Roman"/>
          <w:sz w:val="24"/>
          <w:szCs w:val="24"/>
        </w:rPr>
        <w:t>tanulás lehetőségével, ennek eredményeként szakmai érdeklődése elmélyül.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Felelősséget érez csapatmunkában a csapattársak iránt, szakmai tudása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szintetizálásával hozzájárul az eredményességhez.</w:t>
      </w:r>
    </w:p>
    <w:p w:rsidR="00616932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A társszakmák képviselőivel való együttműködésben vállalja a kezdeményező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 xml:space="preserve">szerepet, a kooperáció során a partnerség, az egyenrangú szerep </w:t>
      </w:r>
      <w:proofErr w:type="spellStart"/>
      <w:r w:rsidRPr="00423904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423904">
        <w:rPr>
          <w:rFonts w:ascii="Times New Roman" w:hAnsi="Times New Roman" w:cs="Times New Roman"/>
          <w:sz w:val="24"/>
          <w:szCs w:val="24"/>
        </w:rPr>
        <w:t>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A sikeres munka érdekében kezdeményezi új szervezeti egységek létrehozását,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felelősségteljesen részt vesz azok működésében.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Szakmai tudásával felelősen hozzájárul a szervezet minden alkalmazottjának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pályafejlődéséhez, tudatosan támogatja a szervezeti fejlődés lehetőségét.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 xml:space="preserve">Karrierépítését a tudatosság </w:t>
      </w:r>
      <w:proofErr w:type="spellStart"/>
      <w:r w:rsidRPr="00423904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423904">
        <w:rPr>
          <w:rFonts w:ascii="Times New Roman" w:hAnsi="Times New Roman" w:cs="Times New Roman"/>
          <w:sz w:val="24"/>
          <w:szCs w:val="24"/>
        </w:rPr>
        <w:t>, ugyanakkor felelősen hozzájárul az általa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irányított munkatársak szakmai életpályájának kibontakozásához.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Tudatosan képviseli a szakmai etikai normákat, annak betartását másoktól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megköveteli.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Szakmai és etikai felelősséget vállal a projektmunka eredményeiért, illetve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általa vezetett csoport produktumaiért.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Szakmai elképzeléseit elkötelezetten képviseli, bízik tudásában és képességeiben.</w:t>
      </w:r>
    </w:p>
    <w:p w:rsidR="00423904" w:rsidRPr="0076553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Felelősségteljesen keresi a hazai, nemzetközi szakmai érdekképviseleti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szervezetek munkájában való közreműködés lehetőségét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A szakképzettséghez vezető tudományágak, szakterületek, amelyekből a 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felépül összesen 100 kredit, amelyekből: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általános kompetenciákat fejlesztő, a képzést alapozó ismeretek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(bölcsészettudomány, neveléstudomány, társadalomtudomány, informatika,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kommunikáció, kutatásmódszertan) 15-20 kredit;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pszichológiai ismeretek 15-20 kredit;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menedzsmentismeretek 15-20 kredit;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társadalmi ismeretek 15-20 kredit;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tanácsadási ismeretek 15-20 kredit;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közgazdasági ismeretek 5-10 kredit;</w:t>
      </w:r>
    </w:p>
    <w:p w:rsidR="00616932" w:rsidRPr="00616932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felnőttképzési ismeretek 5-10 kredit.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9.2. A szakmai gyakorlat követelményei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A szakmai gyakorlat általános szakmai gyakorlatot (30 óra), intenzív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terepgyakorlatot (110 óra) és további intézményen kívüli gyakorlatot (30 óra)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foglal magába. A teljes gyakorlat kreditértéke a képzésen belül 13 kredit.</w:t>
      </w:r>
    </w:p>
    <w:p w:rsidR="00616932" w:rsidRPr="00616932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A gyakorlat célja, hogy a hallgató a munkája során valamely szervezetnél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felmerült probléma megoldásán dolgozzon. A gyakorlat helyszínét a hallgató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szabadon választhatja, amely lehet bármely hazai vagy külföldi, termeléssel,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szolgáltatással, kereskedelemmel kapcsolatos tevékenységet Magyarországon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423904">
        <w:rPr>
          <w:rFonts w:ascii="Times New Roman" w:hAnsi="Times New Roman" w:cs="Times New Roman"/>
          <w:sz w:val="24"/>
          <w:szCs w:val="24"/>
        </w:rPr>
        <w:t>olytató hazai és külföldi vállalkozás, illetve az állami szféra valamennyi területe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(oktatás, képzés, munkaügy, ellenőrzés), ahol a szakkal kapcsolatos témák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904">
        <w:rPr>
          <w:rFonts w:ascii="Times New Roman" w:hAnsi="Times New Roman" w:cs="Times New Roman"/>
          <w:sz w:val="24"/>
          <w:szCs w:val="24"/>
        </w:rPr>
        <w:t>értelmezhetőek</w:t>
      </w:r>
      <w:proofErr w:type="spellEnd"/>
      <w:r w:rsidRPr="00423904">
        <w:rPr>
          <w:rFonts w:ascii="Times New Roman" w:hAnsi="Times New Roman" w:cs="Times New Roman"/>
          <w:sz w:val="24"/>
          <w:szCs w:val="24"/>
        </w:rPr>
        <w:t>, problémák azonosíthatók.</w:t>
      </w:r>
    </w:p>
    <w:p w:rsidR="00616932" w:rsidRDefault="00616932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 xml:space="preserve">9.3. </w:t>
      </w:r>
      <w:r w:rsidR="00423904" w:rsidRPr="00423904">
        <w:rPr>
          <w:rFonts w:ascii="Times New Roman" w:hAnsi="Times New Roman" w:cs="Times New Roman"/>
          <w:b/>
          <w:sz w:val="24"/>
          <w:szCs w:val="24"/>
        </w:rPr>
        <w:t>4.2. pontban megadott oklevéllel rendelkezők esetén a mesterképzési</w:t>
      </w:r>
      <w:r w:rsidR="00423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904" w:rsidRPr="00423904">
        <w:rPr>
          <w:rFonts w:ascii="Times New Roman" w:hAnsi="Times New Roman" w:cs="Times New Roman"/>
          <w:b/>
          <w:sz w:val="24"/>
          <w:szCs w:val="24"/>
        </w:rPr>
        <w:t>képzési ciklusba való belépés minimális feltételei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A mesterképzésbe való belépéshez a korábbi tanulmányok szerint szükséges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kreditek száma összesen 30 kredit az alábbi területekről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bölcsészettudomány (pedagógia, pszichológia, filozófia, etika);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felnőttképzési ismeretek,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lastRenderedPageBreak/>
        <w:t>- kommunikációtudomány, kommunikációfejlesztés;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informatika, könyvtárismeret;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társadalomtudomány (társadalomismeret, szociológia, antropológia,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politológia);</w:t>
      </w:r>
    </w:p>
    <w:p w:rsidR="00423904" w:rsidRPr="00423904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gazdasági és jogi ismeretek.</w:t>
      </w:r>
    </w:p>
    <w:p w:rsidR="00616932" w:rsidRPr="00616932" w:rsidRDefault="00423904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A mesterképzésbe való felvétel feltétele, hogy a hallgató a korábbi tanulmányai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alapján az előzőkből legalább 15 kredittel rendelkezzen. A hiányzó krediteket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felsőoktatási intézmény tanulmányi és vizsgaszabályzatában meghatározottak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szerint meg kell szereznie.</w:t>
      </w:r>
    </w:p>
    <w:sectPr w:rsidR="00616932" w:rsidRPr="0061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1050BB"/>
    <w:rsid w:val="002A7E53"/>
    <w:rsid w:val="002D6EE6"/>
    <w:rsid w:val="00311DB0"/>
    <w:rsid w:val="00316136"/>
    <w:rsid w:val="003904E8"/>
    <w:rsid w:val="00405BAD"/>
    <w:rsid w:val="00423904"/>
    <w:rsid w:val="004D509D"/>
    <w:rsid w:val="00616932"/>
    <w:rsid w:val="00765534"/>
    <w:rsid w:val="007C4649"/>
    <w:rsid w:val="00B20C35"/>
    <w:rsid w:val="00D401E5"/>
    <w:rsid w:val="00DD27BE"/>
    <w:rsid w:val="00E223AE"/>
    <w:rsid w:val="00EC35CA"/>
    <w:rsid w:val="00EC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AFB1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1609</Words>
  <Characters>11105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3</cp:revision>
  <dcterms:created xsi:type="dcterms:W3CDTF">2026-06-18T07:59:00Z</dcterms:created>
  <dcterms:modified xsi:type="dcterms:W3CDTF">2026-06-18T08:00:00Z</dcterms:modified>
</cp:coreProperties>
</file>