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833F2D" w:rsidP="00EC35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F2D">
        <w:rPr>
          <w:rFonts w:ascii="Times New Roman" w:hAnsi="Times New Roman" w:cs="Times New Roman"/>
          <w:b/>
          <w:sz w:val="24"/>
          <w:szCs w:val="24"/>
        </w:rPr>
        <w:t>ELLÁTÁSILÁNC-MENEDZSMENT MESTERKÉPZÉSI SZAK</w:t>
      </w:r>
    </w:p>
    <w:p w:rsidR="00765534" w:rsidRPr="00765534" w:rsidRDefault="00E853D7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ellátásilánc-menedzsment (</w:t>
      </w:r>
      <w:proofErr w:type="spellStart"/>
      <w:r w:rsidR="009B1CB1" w:rsidRPr="009B1CB1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="009B1CB1" w:rsidRPr="009B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CB1" w:rsidRPr="009B1CB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Management)</w:t>
      </w:r>
    </w:p>
    <w:p w:rsidR="00765534" w:rsidRPr="00765534" w:rsidRDefault="00E853D7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szakképzettség: okleveles ellátásilánc menedzser</w:t>
      </w:r>
    </w:p>
    <w:p w:rsidR="00311DB0" w:rsidRPr="00765534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a szakképzettség angol nyelvű megjelölése: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Manager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4.1. alapképzési szakok: </w:t>
      </w:r>
      <w:r w:rsidRPr="009B1CB1">
        <w:rPr>
          <w:rFonts w:ascii="Times New Roman" w:hAnsi="Times New Roman" w:cs="Times New Roman"/>
          <w:sz w:val="24"/>
          <w:szCs w:val="24"/>
        </w:rPr>
        <w:t>a gazdaságtudományok képzési területről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alkalmazott közgazdaságtan, a kereskedelem és marketing, a gazdálkodási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menedzsment, a nemzetközi gazdálkodás, a pénzügy és számvitel, a turizmus-vendéglátás, az emberi erőforrás, az államtudományi képzési területről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közszolgálati alapképzési szak.</w:t>
      </w:r>
    </w:p>
    <w:p w:rsidR="00405BAD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4.2. </w:t>
      </w:r>
      <w:proofErr w:type="gramStart"/>
      <w:r w:rsidRPr="009B1CB1">
        <w:rPr>
          <w:rFonts w:ascii="Times New Roman" w:hAnsi="Times New Roman" w:cs="Times New Roman"/>
          <w:b/>
          <w:sz w:val="24"/>
          <w:szCs w:val="24"/>
        </w:rPr>
        <w:t>A 9.2. pont szerint a kredit megállapításának alapjául szolgáló ismeretek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b/>
          <w:sz w:val="24"/>
          <w:szCs w:val="24"/>
        </w:rPr>
        <w:t xml:space="preserve">összevetése alapján </w:t>
      </w:r>
      <w:r w:rsidRPr="009B1CB1">
        <w:rPr>
          <w:rFonts w:ascii="Times New Roman" w:hAnsi="Times New Roman" w:cs="Times New Roman"/>
          <w:sz w:val="24"/>
          <w:szCs w:val="24"/>
        </w:rPr>
        <w:t>a gazdaságtudományok képzési területről a gazdaság-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pénzügy-matematikai elemzés, a pedagógus képzési területről az üzleti szakoktató,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 közgazdasági adatelemzés, az informatikai képzési területről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gazdaságinformatikus, a mérnökinformatikus, a programtervező informatikus,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műszaki képzési területről a közlekedésmérnöki, a logisztikai mérnöki, a műszaki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menedzser, gépészmérnöki alapképzési szak, valamint azok az alapképzési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mesterképzési szakok, illetve a felsőoktatásról szóló 1993. évi LXXX. törvén</w:t>
      </w:r>
      <w:proofErr w:type="gramEnd"/>
      <w:r w:rsidRPr="009B1CB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szerinti szakok, amelyeket a kredit megállapításának alapjául szolgáló ismeretek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összevetése alapján a felsőoktatási intézmény kreditátviteli bizottsága 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4A2CEA">
      <w:pPr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>
        <w:rPr>
          <w:rFonts w:ascii="Times New Roman" w:hAnsi="Times New Roman" w:cs="Times New Roman"/>
          <w:sz w:val="24"/>
          <w:szCs w:val="24"/>
        </w:rPr>
        <w:t xml:space="preserve">, </w:t>
      </w:r>
      <w:r w:rsidR="009B1CB1" w:rsidRPr="009B1CB1">
        <w:rPr>
          <w:rFonts w:ascii="Times New Roman" w:hAnsi="Times New Roman" w:cs="Times New Roman"/>
          <w:sz w:val="24"/>
          <w:szCs w:val="24"/>
        </w:rPr>
        <w:t>projektmunkában való részvételhez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405BAD" w:rsidRPr="00405BAD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oklevél megszerzéséhez előírt összes kredit legalább öt százaléka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4A2CEA" w:rsidRPr="004A2CEA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A képzés célja ellátásilánc-menedzserek képzése, akik az integrált vállalati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logisztikai menedzsment összefüggéseit átlátva képesek a vállalati logisztikai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rendszer és a vállalatokat átfogó ellátási láncok irányítására. A szükséges elméleti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tudás birtokában, illetve a modern gyakorlati megoldások ismeretében képesek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vállalaton belüli, illetve a vállalatok közötti </w:t>
      </w:r>
      <w:r w:rsidRPr="009B1CB1">
        <w:rPr>
          <w:rFonts w:ascii="Times New Roman" w:hAnsi="Times New Roman" w:cs="Times New Roman"/>
          <w:sz w:val="24"/>
          <w:szCs w:val="24"/>
        </w:rPr>
        <w:lastRenderedPageBreak/>
        <w:t>logisztikai folyamatok tervezésére,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elemzésére és fejlesztésére, illetve azok hatékony vezetésére. Felkészültek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tanulmányaik doktori képzésben történő folytatására.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8.1. Az elsajátítandó szakmai kompetenciák</w:t>
      </w:r>
    </w:p>
    <w:p w:rsidR="00765534" w:rsidRPr="00765534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9B1CB1" w:rsidRPr="009B1CB1">
        <w:rPr>
          <w:rFonts w:ascii="Times New Roman" w:hAnsi="Times New Roman" w:cs="Times New Roman"/>
          <w:b/>
          <w:sz w:val="24"/>
          <w:szCs w:val="24"/>
        </w:rPr>
        <w:t>Az ellátásilánc-menedzser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4A2CEA" w:rsidRPr="004A2CEA" w:rsidRDefault="004A2CEA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 xml:space="preserve">- </w:t>
      </w:r>
      <w:r w:rsidR="009B1CB1" w:rsidRPr="009B1CB1">
        <w:rPr>
          <w:rFonts w:ascii="Times New Roman" w:hAnsi="Times New Roman" w:cs="Times New Roman"/>
          <w:sz w:val="24"/>
          <w:szCs w:val="24"/>
        </w:rPr>
        <w:t>Elsajátította a gazdaságtudomány, illetve a gazdaság mikro és makro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meghatározó gazdasági tényeket.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Érti a gazdálkodó szervezetek struktúráját, működését és hazai, illetve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határokon túlnyúló kapcsolatrendszerét, információs és motivációs tényezőit,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különös tekintettel az intézményi környezetre.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Ismeri a vállalkozás, gazdálkodó szervezet, projekttervezési és -vezetési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szabályait</w:t>
      </w:r>
      <w:proofErr w:type="gramStart"/>
      <w:r w:rsidRPr="009B1CB1">
        <w:rPr>
          <w:rFonts w:ascii="Times New Roman" w:hAnsi="Times New Roman" w:cs="Times New Roman"/>
          <w:sz w:val="24"/>
          <w:szCs w:val="24"/>
        </w:rPr>
        <w:t>,szakmai</w:t>
      </w:r>
      <w:proofErr w:type="spellEnd"/>
      <w:proofErr w:type="gramEnd"/>
      <w:r w:rsidRPr="009B1CB1">
        <w:rPr>
          <w:rFonts w:ascii="Times New Roman" w:hAnsi="Times New Roman" w:cs="Times New Roman"/>
          <w:sz w:val="24"/>
          <w:szCs w:val="24"/>
        </w:rPr>
        <w:t xml:space="preserve"> és etikai normáit.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és érti a vállalati logisztikai folyamatok, illetve az ellátásilánc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működésére ható meghatározó üzleti és technikai folyamatokat.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a logisztika és ellátásilánc-menedzsment területének meghatározó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kutatási irányait, azok fogalomrendszerét és a kutatáshoz szükséges módszertani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alapokat.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Részletekbe menően ismeri az ellátási lánc menedzsment modern üzleti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megoldásainak eszköztárát és az ellátási lánc hatékony menedzsmentjét támogató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informatikai megoldásokat.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Jól ismeri a logisztikai rendszer belső felépítését, a logisztikai folyamatok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rendszerek, tervezési, elemzési és fejlesztési módszereit és eljárásait.</w:t>
      </w:r>
    </w:p>
    <w:p w:rsidR="00405BAD" w:rsidRPr="00765534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Ismeri a logisztika, illetve egyes alrendszerei és az ellátásilánc teljesítményének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értékelésére alkalmas technikákat.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meghozatalára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kultúrában is.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gyakorlati tudás, tapasztalatok megszerzését követően közepes és nagyméretű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vállalkozást, komplex szervezeti egységet vezet, gazdálkodó szervezetben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gazdasági funkciót lát el, összetett gazdálkodási folyamatokat tervez, irányít,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erőforrásokkal gazdálkodik. Nemzetközi, multikulturális környezetben is képes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hatékony munkavégzésre.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vállalati versenyképességet támogató logisztikai fejlesztések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célkitűzések megfogalmazására.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lastRenderedPageBreak/>
        <w:t>- Képes a logisztikai folyamat elvárásainak és teljesítményének más vállalati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funkcióval történő hatékony összehangolására.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vállalati logisztikai folyamatok rendszerszemléletű és a folyamatokat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középpontba helyező irányítására és fejlesztésére.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hatékonyabb ellátásilánc-menedzsment eszközeinek vállalatspecifikus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meghatározására.</w:t>
      </w:r>
    </w:p>
    <w:p w:rsidR="004A2CEA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Képes a logisztika és ellátásilánc-menedzsment meghatározó kutatási területein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önálló kutatási probléma megfogalmazására és a kutatás végrehajtására.</w:t>
      </w:r>
    </w:p>
    <w:p w:rsidR="00B20C35" w:rsidRPr="00B20C35" w:rsidRDefault="00B20C35" w:rsidP="00B20C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Kulturált, etikus és tárgyilagos értelmiségi hozzáállás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a személyekhez,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Törekszik tudásának és munkakapcsolatainak fejlesztésére, erre munkatársait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>, segíti, támogatja.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Elkötelezett a minőségi munkavégzés iránt.</w:t>
      </w:r>
    </w:p>
    <w:p w:rsidR="00765534" w:rsidRPr="00765534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Nyitott és befogadó az ellátásilánc-menedzsment lehetőségei és a gyakorlat új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eredményei, valamint a társadalmi-gazdasági-jogi környezet szakterületét érintő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változások iránt.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szervezetet, szervezeti egységet 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vállalkozásáért, az alkalmazottakért. Önállóan azonosítja, tervezi és szervezi 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és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 xml:space="preserve"> szakmai és általános fejlődését, azokért felelősséget vállal és visel.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szakmai feladatok megoldása során önállóan választja ki és alkalmazza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releváns ellátásilánc-menedzsment problémamegoldási módszereket.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Kutatási-fejlesztési és projektcsoportokhoz csatlakozva - a csoportok tagjaival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együttműködve - megszerzett ismereteit, gyakorlati tapasztalatait, képességeit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készségeit mozgósítja.</w:t>
      </w:r>
    </w:p>
    <w:p w:rsidR="00423904" w:rsidRPr="00765534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Képviseli, betartja és betartatja a szervezet etikai normáit, szükség esetén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kezdeményezi azok továbbfejlesztését.</w:t>
      </w:r>
    </w:p>
    <w:p w:rsidR="00BC7DD9" w:rsidRDefault="00BC7DD9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lastRenderedPageBreak/>
        <w:t>9. A mesterképzés jellemzői</w:t>
      </w:r>
    </w:p>
    <w:p w:rsidR="00616932" w:rsidRPr="00616932" w:rsidRDefault="00616932" w:rsidP="006169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A szakképzettséghez vezető tudományágak, szakterületek, amelyekből a szak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felépül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gazdaságtudomány és társadalomtudomány 20-30 kredit,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ellátásilánc-menedzsment, logisztikai fejlesztések szakmai és módszertani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 xml:space="preserve">ismeretei 65-75 kredit azzal, hogy a gazdasági és </w:t>
      </w:r>
      <w:proofErr w:type="gramStart"/>
      <w:r w:rsidRPr="009B1CB1">
        <w:rPr>
          <w:rFonts w:ascii="Times New Roman" w:hAnsi="Times New Roman" w:cs="Times New Roman"/>
          <w:sz w:val="24"/>
          <w:szCs w:val="24"/>
        </w:rPr>
        <w:t>társadalom tudományi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disztribúció és ellátási menedzsment, a logisztika, stratégiai menedzsment,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logisztikai szimulációs programok, a logisztikai rendszerek, értékteremtő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folyamatok menedzsmentje területeiről összesen legalább 29 kredit.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>9.2.</w:t>
      </w:r>
      <w:r w:rsidRPr="009B1CB1">
        <w:rPr>
          <w:rFonts w:ascii="Times New Roman" w:hAnsi="Times New Roman" w:cs="Times New Roman"/>
          <w:sz w:val="24"/>
          <w:szCs w:val="24"/>
        </w:rPr>
        <w:t xml:space="preserve"> A kredit megállapításának alapjául szolgáló ismeretek összevetése alapján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felsőoktatási intézmény kreditátviteli bizottsága által kért, a tanulmányok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elvégzéséhez szükséges, a korábban megszerzett ismeret, kompetencia az alábbi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területekről:</w:t>
      </w:r>
    </w:p>
    <w:p w:rsidR="00616932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módszertani alapismeretek (matematika, statisztika, informatika)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 xml:space="preserve">- közgazdasági ismeretek (mikro- és </w:t>
      </w:r>
      <w:proofErr w:type="spellStart"/>
      <w:r w:rsidRPr="009B1CB1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9B1CB1">
        <w:rPr>
          <w:rFonts w:ascii="Times New Roman" w:hAnsi="Times New Roman" w:cs="Times New Roman"/>
          <w:sz w:val="24"/>
          <w:szCs w:val="24"/>
        </w:rPr>
        <w:t>, nemzetközi gazdaságtan,</w:t>
      </w:r>
      <w:r w:rsidR="00BC7DD9"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környezet-gazdaságtan, gazdaságelmélet, gazdaságstatisztika, közgazdaságtan-elmélettörténet, gazdaságmodellezés, gazdaságpolitika ágazati és funkcionális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gazdaságtan, közösségi gazdaságtan)</w:t>
      </w:r>
    </w:p>
    <w:p w:rsidR="009B1CB1" w:rsidRPr="009B1CB1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társadalomtudományi ismeretek (európai uniós, általános és gazdasági jogi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ismeretek, gazdaságtörténet, szociológia, pszichológia) területéről</w:t>
      </w:r>
    </w:p>
    <w:p w:rsidR="009B1CB1" w:rsidRPr="00616932" w:rsidRDefault="009B1CB1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üzleti és kötelező szakmai alapismeretek (vállalatgazdaságtan, gazdasági jog,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marketing, vezetés és szervezés, döntéselmélet és módszertan, üzleti etika,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tevékenységmenedzsment, értékteremtő folyamatok menedzsmentje, stratégiai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tervezés, pénzügy, számvitel, kontrolling)</w:t>
      </w:r>
    </w:p>
    <w:sectPr w:rsidR="009B1CB1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A2CEA"/>
    <w:rsid w:val="00616932"/>
    <w:rsid w:val="00765534"/>
    <w:rsid w:val="007C4649"/>
    <w:rsid w:val="00833F2D"/>
    <w:rsid w:val="009B1CB1"/>
    <w:rsid w:val="00B20C35"/>
    <w:rsid w:val="00BC7DD9"/>
    <w:rsid w:val="00D401E5"/>
    <w:rsid w:val="00DD27BE"/>
    <w:rsid w:val="00E853D7"/>
    <w:rsid w:val="00E920D7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7246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2026-06-18T08:37:00Z</dcterms:created>
  <dcterms:modified xsi:type="dcterms:W3CDTF">2026-06-18T08:38:00Z</dcterms:modified>
</cp:coreProperties>
</file>