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31428A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28A">
        <w:rPr>
          <w:rFonts w:ascii="Times New Roman" w:hAnsi="Times New Roman" w:cs="Times New Roman"/>
          <w:b/>
          <w:sz w:val="24"/>
          <w:szCs w:val="24"/>
        </w:rPr>
        <w:t>AGRÁRKÖZGAZDÁSZ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E53" w:rsidRPr="002A7E53">
        <w:rPr>
          <w:rFonts w:ascii="Times New Roman" w:hAnsi="Times New Roman" w:cs="Times New Roman"/>
          <w:b/>
          <w:sz w:val="24"/>
          <w:szCs w:val="24"/>
        </w:rPr>
        <w:t>MESTERKÉPZÉSI SZAK</w:t>
      </w:r>
    </w:p>
    <w:p w:rsidR="00765534" w:rsidRPr="00765534" w:rsidRDefault="00CE31E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agrárközgazdász (</w:t>
      </w:r>
      <w:proofErr w:type="spellStart"/>
      <w:r w:rsidR="004A2CEA" w:rsidRPr="004A2CE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EA" w:rsidRPr="004A2CEA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4A2CEA" w:rsidRPr="004A2CEA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CE31ED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A2CEA" w:rsidRPr="004A2CEA" w:rsidRDefault="004A2CEA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szakképzettség: okleveles közgazdász agrárközgazdász szakon</w:t>
      </w:r>
    </w:p>
    <w:p w:rsidR="00311DB0" w:rsidRPr="00765534" w:rsidRDefault="004A2CEA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Economist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1050BB" w:rsidRDefault="001050BB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4A2CEA" w:rsidRPr="004A2CEA">
        <w:rPr>
          <w:rFonts w:ascii="Times New Roman" w:hAnsi="Times New Roman" w:cs="Times New Roman"/>
          <w:sz w:val="24"/>
          <w:szCs w:val="24"/>
        </w:rPr>
        <w:t>a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 képzési területről az üzleti alapképzési szak, az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agrártudományi képzési területről a gazdasági és vidékfejlesztési agrármérnöki, az</w:t>
      </w:r>
      <w:r w:rsidR="004A2CEA">
        <w:rPr>
          <w:rFonts w:ascii="Times New Roman" w:hAnsi="Times New Roman" w:cs="Times New Roman"/>
          <w:sz w:val="24"/>
          <w:szCs w:val="24"/>
        </w:rPr>
        <w:t xml:space="preserve"> i</w:t>
      </w:r>
      <w:r w:rsidR="004A2CEA" w:rsidRPr="004A2CEA">
        <w:rPr>
          <w:rFonts w:ascii="Times New Roman" w:hAnsi="Times New Roman" w:cs="Times New Roman"/>
          <w:sz w:val="24"/>
          <w:szCs w:val="24"/>
        </w:rPr>
        <w:t>nformatikus és szakigazgatási agrármérnöki, a vidékfejlesztési agrármérnöki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alapképzési szak</w:t>
      </w:r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="004A2CEA" w:rsidRPr="004A2CEA">
        <w:rPr>
          <w:rFonts w:ascii="Times New Roman" w:hAnsi="Times New Roman" w:cs="Times New Roman"/>
          <w:sz w:val="24"/>
          <w:szCs w:val="24"/>
        </w:rPr>
        <w:t>az agrártudomány képzési terület további alapképzési szakjai.</w:t>
      </w:r>
    </w:p>
    <w:p w:rsidR="00405BAD" w:rsidRPr="00765534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 rendelt kreditérték: 15 kredit</w:t>
      </w:r>
    </w:p>
    <w:p w:rsidR="00405BAD" w:rsidRPr="00405BAD" w:rsidRDefault="004A2CEA" w:rsidP="00216C4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4A2CEA" w:rsidRPr="004A2CEA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képzés célja agrárközgazdászok képzése, akik képesek a hazai és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élelmiszergazdaság területén elsősorban kis- és középvállalkozások alapítására,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működtetésére. Képesek a gazdálkodás átfogó elemzésére, komplex 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feladatok megoldására, valamint - az ágazati sajátosságok figyelembevételével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CE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pénzügyi folyamatok irányítására, elemzésére és kereskedelmi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tevékenység menedzselésére. A gyakorlati tapasztalatok megszerzését követően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alkalmasak lesznek a hazai és nemzetközi élelmiszergazdaság különböző 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közép- és felsővezetői feladatok ellátására. Felkészültek tanulmányaik doktori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képzésben történő folytatására.</w:t>
      </w:r>
    </w:p>
    <w:p w:rsidR="00216C48" w:rsidRDefault="00216C48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C48" w:rsidRDefault="00216C48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4A2CEA" w:rsidRPr="004A2CEA">
        <w:rPr>
          <w:rFonts w:ascii="Times New Roman" w:hAnsi="Times New Roman" w:cs="Times New Roman"/>
          <w:b/>
          <w:sz w:val="24"/>
          <w:szCs w:val="24"/>
        </w:rPr>
        <w:t>Az agrárközgazdász szakon a közgazdász</w:t>
      </w:r>
    </w:p>
    <w:p w:rsidR="00765534" w:rsidRPr="00765534" w:rsidRDefault="00765534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Részletekbe menően elsajátította a gazdaságtudomány, illetve a gazdaság,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agrárium mikro és makro szerveződési szintjeinek fogalmait, törvényszerűségeit,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folyamatait és összefüggéseit, továbbá ismeri a kapcsolódó szakterületek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terminológiáját. Jól ismeri az agrárökonómia szakszókincsét, az írott és beszélt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nyelvi kommunikáció sajátosságait.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különös tekintettel az intézményi környezetre. Ismeri az élelmiszergazdaság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általános és specifikus jellemzőit, határait, legfontosabb fejlődési irányait,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agrárium kapcsolódását a közgazdasági és üzleti szférához.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Tisztában van az agrárüzleti szektor működésének és fejlődésének, ügyviteli,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számviteli és pénzügyi hátterével. Átfogóan ismeri az agráriumban használt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fontosabb agrárinformatikai eszközöket, ügyviteli, tervezési, elemzési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telepirányítási szoftvereket.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tevékenységéhez kapcsolódó szakpolitikáit, különös tekintettel a Közös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Agrárpolitikára (KAP), és tisztában van a hazai és európai uniós finanszírozású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támogatások rendszerével. Átfogóan ismeri az élelmiszergazdasághoz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hazai és európai uniós jogi szabályozást.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Ismeri az </w:t>
      </w:r>
      <w:proofErr w:type="gramStart"/>
      <w:r w:rsidRPr="004A2CEA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A2CEA">
        <w:rPr>
          <w:rFonts w:ascii="Times New Roman" w:hAnsi="Times New Roman" w:cs="Times New Roman"/>
          <w:sz w:val="24"/>
          <w:szCs w:val="24"/>
        </w:rPr>
        <w:t xml:space="preserve"> és élelmiszeripari vállalkozások, egyéb gazdálkodó 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által menedzselt projektek tervezési és vezetési szabályait, szakmai és etikai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normáit. Rendelkezik azzal a tudással, amely szükséges ahhoz, hogy egyénileg,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illetve team munkában projektterveket, illetve európai uniós és hazai finanszírozású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pályázatokat elkészítsen.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és érti a hazai élelmiszergazdaság működéshez kapcsolódó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európai uniós szakigazgatás rendszerét, valamint a szakterületén lejátszódó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folyamatokat (az agrárgazdálkodás biológiai, műszaki, logisztikai, kereskedelmi,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élelmiszerlánc-biztonsági, jogszabályi feltételrendszerét,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beágyazottságát), a köztük lévő összefüggéseket.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 vidék- és területfejlesztés működésének sajátosságait (a mezőgazdaság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vidékfenntartó és vidékfejlesztő szerepét) és a sajátosságok okait. Ismeri az emberi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jólét és az agrárágazat kapcsolatát, az agrárágazat kulturális relációit, kultúrákon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átívelő szerepét és hagyományait. Ismeri a vidékgazdaság, a társadalom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agrárágazat viszonyát, a közösségfejlesztés társadalmi szükségességét,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környezetpolitikai összefüggéseket.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Tisztában van a tájhasznosítási, az ökológiai és az integrált termelési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technológiákkal, különös tekintettel a precíziós gazdálkodásra. Ismeri a gaz</w:t>
      </w:r>
      <w:r>
        <w:rPr>
          <w:rFonts w:ascii="Times New Roman" w:hAnsi="Times New Roman" w:cs="Times New Roman"/>
          <w:sz w:val="24"/>
          <w:szCs w:val="24"/>
        </w:rPr>
        <w:t xml:space="preserve">dasági, </w:t>
      </w:r>
      <w:r w:rsidRPr="004A2CEA">
        <w:rPr>
          <w:rFonts w:ascii="Times New Roman" w:hAnsi="Times New Roman" w:cs="Times New Roman"/>
          <w:sz w:val="24"/>
          <w:szCs w:val="24"/>
        </w:rPr>
        <w:t>társadalmi, ökológiai értelemben vett fenntartható élelmiszergazdaságban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megvalósuló innovatív fejlesztések megvalósíthatóságának szakmai és pénzügyi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feltételrendszerét és alapelveit. Ismeri a fejlesztések, beruházások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megvalósításához szükséges finanszírozási források értékelését és pénzügyi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megtérülési elemzések módszertanát.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modellezési módszereit, valamint azok korlátait is.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Ismeri és használja az agrárökonómiai kutatások kvantitatív és kvalitatív elemzési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és szoftvertámogatású módszereit. Ismeri az agrárökonómia sajátos kutatási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módszereit, absztrakciós technikáit, az elvi kérdések gyakorlati vonatkozásainak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kidolgozási módjait, a </w:t>
      </w:r>
      <w:r w:rsidRPr="004A2CEA">
        <w:rPr>
          <w:rFonts w:ascii="Times New Roman" w:hAnsi="Times New Roman" w:cs="Times New Roman"/>
          <w:sz w:val="24"/>
          <w:szCs w:val="24"/>
        </w:rPr>
        <w:lastRenderedPageBreak/>
        <w:t>részterületek tervezésének, mérésének és elemzésének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módszereit. Rendelkezik azon ismeretek körével, melyek szükségesek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gazdálkodástudományi képzési területen folyó doktori képzésbe való belépéshez.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az agráripari termelés területén elindult technológiai forradalom (Ipar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4.0.) lényegét, eszközrendszerét (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kiber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-fizikai gyártórendszerek; robotika,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; AI;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autonóm, önszerveződő termelési erőforrások; intelligens információs rendszer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valós idejű kommunikáció) és vívmányait.</w:t>
      </w:r>
    </w:p>
    <w:p w:rsidR="00405BAD" w:rsidRPr="00765534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Tisztában van a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automatizáció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munkaerőpiaci hatásaival,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széleskörű elterjedésének pozitív és negatív következményeivel, továbbá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értelmezni tudja ezek potenciális lehetőségeit és hatásait a gyártásban, a beszerzési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láncokban, a logisztikai és termelési folyamatok szervezésében.</w:t>
      </w:r>
    </w:p>
    <w:p w:rsidR="00765534" w:rsidRPr="00765534" w:rsidRDefault="00765534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gyakorlati tudás, tapasztalatok megszerzését követően, képes kis-,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nagyméretű agrárvállalkozások, egyes szervezeti egységeinek vezetésére.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Gazdálkodó szervezetekben átfogó gazdasági funkciót lát el,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folyamatokat tervez, irányít, az erőforrásokkal gazdálkodik. A tanult ismeretek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megszerzett tapasztalatok birtokában képes saját, az agráriumban érdekelt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vállalkozás irányítására és működtetésére is. Munkája során együttműködik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szakterületek érintettjeivel.</w:t>
      </w:r>
    </w:p>
    <w:p w:rsidR="00423904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az agráriumban a termelési folyamatok megszervezésére, ellenőrzésére,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elemzésére és értékelésére, továbbá pénzintézeteknél, vállalatoknál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elemzői, döntés-előkészítői és döntéshozatali feladatok ellátására.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környezetben is képes hatékony munkavégzésre.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gazdálkodási folyamatokban, projektekben, csoportos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feladatmegoldásokban vezetőként a tevékenységet tervezni, irányítani, szervezni,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koordinálni és értékelni. Képes az élelmiszergazdaság területén innovációs,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tervezési, fejlesztési és kutatási feladatok elvégzésére és irányítására, továbbá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kutatási eredmények gyakorlatban történő hasznosításának menedzselésére.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az élelmiszergazdaságban érdekelt vállalkozások alapításával,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működtetésével, megszüntetésével kapcsolatos elemző, döntés-előkészítő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döntéshozatali tevékenységek magas színvonalú ellátására. Önállóan és csapatban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dolgozva részt tud venni üzleti, operatív, taktikai és stratégiai tervek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kidolgozásában és megvalósításában. Képes az agrárium működéséhez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korszerű informatikai eszközök/szoftverek alkalmazására, használatára, szakszerű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és hatékony szóbeli és írásbeli kommunikációra magyar és legalább egy idegen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nyelven.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Sokoldalú, interdiszciplináris megközelítéssel azonosít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problémákat, feltárja és megfogalmazza az azok megoldásához szükséges részletes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elméleti és gyakorlati hátteret. Képes felismerni egy-egy gazdasági intézkedés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környezetre gyakorolt negatív vagy pozitív hatásait.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komplex módon elemezni egy meghatározott vidéki térség problémáit,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lehetőségeit és képes tanácsot adni a fejlesztés lehetséges irányairól, aktívan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bekapcsolódva a területi tervezési feladatok ellátásába. Képes mérlegelni az adott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vállalati, intézményi vagy közösségi projektek hatásait a vidék 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társadalmi és természeti környezetére vonatkozóan. Alkalmas az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agrobiznisz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egyes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területei által érintett vidéki területeken élő emberek életfeltételeinek javítására,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rendelkezésre álló források integrálására, a lokális gazdaság fejlesztésére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fenntartható fejlődés megteremtésére.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lastRenderedPageBreak/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Magas szinten használja az agrárökonómia ismeretközvetítési technikáit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dolgozza fel a magyar és idegen nyelvű publikációs forrásait. Rendelkezik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hatékony információkutatás, -feldolgozás ismereteivel. Az agrárökonómia egyes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résztémáiról önálló, szaktudományos formájú összefoglalókat, elemzéseket készít.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Képes menedzselni a kutatási eredmények gyakorlati alkalmazását.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Rendelkezik az élelmiszergazdaság vonatkozásában a szakmaspecifikus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digitális készségekkel és kompetenciákkal. Önállóan és biztonságosan használja az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A2CEA">
        <w:rPr>
          <w:rFonts w:ascii="Times New Roman" w:hAnsi="Times New Roman" w:cs="Times New Roman"/>
          <w:sz w:val="24"/>
          <w:szCs w:val="24"/>
        </w:rPr>
        <w:t>nternetet, tud szelektálni az ott található tartalmak között, jellemző rá a tudatos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médiahasználat. Tanulmányai során hatékonyan alkalmazni tudja a digitális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technológiákat és technikákat.</w:t>
      </w:r>
    </w:p>
    <w:p w:rsidR="004A2CEA" w:rsidRPr="00B20C35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Rendelkezik az egészségfejlesztési, fenntartható fejlődési alapismeretekkel,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melyek magukban foglalják a környezet-, baleset-, munka- és fogyasztóvédelem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alapismereteit is.</w:t>
      </w:r>
    </w:p>
    <w:p w:rsidR="00B20C35" w:rsidRPr="00B20C35" w:rsidRDefault="00B20C35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Szakmai kérdésekben kreativitás; jó problémafelismerő és -megoldó képesség;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elemző és szintetizáló képesség; a fenntarthatóság elve melletti elkötelezettség; jó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kommunikációs és együttműködési képesség; szakmai felelősségtudat;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továbbképzés iránti igény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vezetői készségek.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Fejlett szakmai identitással, hivatástudattal rendelkezik, melyet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szélesebb társadalmi közösség felé is vállal. Kulturált, etikus és tárgyilagos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értelmiségi hozzáállás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a személyekhez, illetve a társadalmi problémákhoz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való viszonyulása során, munkájában figyel a szélesebb körű társadalmi, ágazati,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regionális, nemzeti és európai értékekre. Az élelmiszergazdaság legfontosabb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problémái kapcsán átlátja és képviseli az azokat meghatározó aktív állampolgári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műveltségi elemeket.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segíti és támogatja.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Nyitott és befogadó az agrárium és a gazdaságtudomány, valamint a termelési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gyakorlat új eredményei iránt, továbbá azonosul a tudományos kutatás etikai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szabályaival és normarendszerével. Nyitott mások eltérő véleményére, ha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szakmai indokokkal kellően alátámasztottak és hitelesen közvetíti szakmája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összefoglaló és részletezett problémaköreit.</w:t>
      </w:r>
    </w:p>
    <w:p w:rsidR="00765534" w:rsidRPr="00765534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Azonosul az élethosszig tartó tanulás koncepciójával, törekszik arra,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szakterülete legújabb eredményeit saját fejlődésének szolgálatába állítsa. Magáévá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teszi azt az elvet, hogy a folyamatos szakmai szocializáció és a személyes tanulás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közjó szolgálatában áll.</w:t>
      </w:r>
    </w:p>
    <w:p w:rsidR="00765534" w:rsidRPr="00765534" w:rsidRDefault="00765534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Jelentős mértékű önállósággal végzi az átfogó és speciális agrár-közgazdasági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kérdések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végiggondolását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adott források alapján történő kidolgozását.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véleményét döntési helyzetekben önállóan képviseli. Önállóan választja ki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alkalmazza a releváns probléma-megoldási módszereket, önállóan és csapatban lát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 gazdasági elemző, döntés-előkészítő, tanácsadói feladatokat.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alkalmazottakért. Önállóan azonosítja, tervezi és szervezi saját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szakmai és általános fejlődését, azokért felelősséget vállal. Egy adott szervezeti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mozgósítja elméleti és gyakorlati tudását és képességeit.</w:t>
      </w:r>
    </w:p>
    <w:p w:rsidR="00423904" w:rsidRPr="00765534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lastRenderedPageBreak/>
        <w:t>- Felelősen gondolkodik a gazdasági döntések környezeti és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hatásairól, valamint az élelmiszergazdaságban működő vállalkozások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környezeti felelősségvállalás</w:t>
      </w:r>
      <w:r>
        <w:rPr>
          <w:rFonts w:ascii="Times New Roman" w:hAnsi="Times New Roman" w:cs="Times New Roman"/>
          <w:sz w:val="24"/>
          <w:szCs w:val="24"/>
        </w:rPr>
        <w:t>áról.</w:t>
      </w:r>
    </w:p>
    <w:p w:rsidR="00616932" w:rsidRPr="00616932" w:rsidRDefault="00616932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felépül: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gazdaságtani és társadalomtudományi ismeretek (közgazdaságtan,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világgazdasági és integrációs folyamatok, környezetgazdaságtan,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agrárjog; gazdaságpolitika, kutatásmódszertan,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gazdaságstatisztika)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20-25 kredit;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üzleti és alkalmazott gazdaságtani ismeretek (vállalatgazdaságtan,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gazdaságtan, vállalati pénzügyek, vezetői számvitel, gazdaságelemzés, kontrolling,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agrármarketing, projektmenedzsment, emberi erőforrás menedzsment, stratégiai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menedzsment, üzleti kommunikáció, fogyasztóvédelem) 30-35 kredit;</w:t>
      </w:r>
    </w:p>
    <w:p w:rsidR="00616932" w:rsidRPr="00616932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differenciált szakmai ismeretek (agrár- és vidékgazdaságtani ismeretek, köz-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szakigazgatási ismertek, mezőgazdasági és kertészeti ágazatok gazdaságtana,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agrárgazdasági vállalkozások tervezése és elemzése, marketing és kereskedelmi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ismeretek az agrár- és élelmiszergazdaságban, agrárinformációs rendszerek,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ellátásilánc-menedzsment és piaci ismeretek az agrár- és élelmiszergazdaságban,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fenntartható technológiák és minőségbiztosítási ismeretek az agrár-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élelmiszergazdaságban) 45-55 kredit.</w:t>
      </w:r>
    </w:p>
    <w:p w:rsidR="00616932" w:rsidRPr="00616932" w:rsidRDefault="00616932" w:rsidP="00216C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616932" w:rsidRPr="00616932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A szakmai gyakorlat a képzés tantervében meghatározott, </w:t>
      </w:r>
      <w:proofErr w:type="gramStart"/>
      <w:r w:rsidRPr="004A2CEA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A2CEA">
        <w:rPr>
          <w:rFonts w:ascii="Times New Roman" w:hAnsi="Times New Roman" w:cs="Times New Roman"/>
          <w:sz w:val="24"/>
          <w:szCs w:val="24"/>
        </w:rPr>
        <w:t xml:space="preserve"> tevékenységgel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foglalkozó gazdálkodó szervezetek vezetése és felépítése, termelési folyamatok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megszervezése, szolgáltatások menedzselése területén szerzett legalább 60 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időtartamú gyakorl</w:t>
      </w:r>
      <w:r>
        <w:rPr>
          <w:rFonts w:ascii="Times New Roman" w:hAnsi="Times New Roman" w:cs="Times New Roman"/>
          <w:sz w:val="24"/>
          <w:szCs w:val="24"/>
        </w:rPr>
        <w:t>at.</w:t>
      </w:r>
    </w:p>
    <w:p w:rsidR="00616932" w:rsidRDefault="00616932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4A2CEA">
        <w:rPr>
          <w:rFonts w:ascii="Times New Roman" w:hAnsi="Times New Roman" w:cs="Times New Roman"/>
          <w:b/>
          <w:sz w:val="24"/>
          <w:szCs w:val="24"/>
        </w:rPr>
        <w:t xml:space="preserve">és a 4.3.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pontban megadott oklevéllel rendelkezők esetén a mesterképzési</w:t>
      </w:r>
      <w:r w:rsidR="0042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képzési ciklusba való belépés minimális feltételei</w:t>
      </w:r>
    </w:p>
    <w:p w:rsidR="004A2CEA" w:rsidRPr="004A2CEA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kredit;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közgazdasági alapismeretek (mikro-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pénzügytan,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nemzetközi gazdaságtan, környezet-gazdaságtan, gazdaságelmélet,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gazdaságstatisztika, közgazdaság-elmélettörténet, gazdaságmodellezés,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gazdaságpolitika, ágazati és funkcionális gazdaságtan, közösségi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világ- és Európa-gazdaságtan, közpolitikai ismeretek) területéről 10 kredit;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üzleti ismeretek (emberi erőforrás gazdálkodás, gazdasági jog,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vezetés és szervezés, értékteremtő folyamatok menedzsmentje, döntéselmélet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módszertan, üzleti etika, stratégiai tervezés, üzleti kommunikáció)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kredit;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társadalomtudományi ismeretek (Európai Unió,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ismeretek, gazdaságtörténet, szociológia, filozófia) területéről 10 kredit;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CEA" w:rsidRPr="004A2CEA" w:rsidRDefault="004A2CEA" w:rsidP="00AE476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szakmai ismeretek területéről 15 kredit.</w:t>
      </w:r>
    </w:p>
    <w:p w:rsidR="00616932" w:rsidRPr="00616932" w:rsidRDefault="004A2CEA" w:rsidP="00216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mesterképzésbe való belépés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vizsgaszabályzatában meghatározottak szerint kell megszerezni.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216C48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5D787A"/>
    <w:rsid w:val="00616932"/>
    <w:rsid w:val="00765534"/>
    <w:rsid w:val="007C4649"/>
    <w:rsid w:val="00AE476E"/>
    <w:rsid w:val="00B20C35"/>
    <w:rsid w:val="00CE31ED"/>
    <w:rsid w:val="00D401E5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5B91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2029</Words>
  <Characters>14003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2</cp:revision>
  <dcterms:created xsi:type="dcterms:W3CDTF">2026-06-23T14:02:00Z</dcterms:created>
  <dcterms:modified xsi:type="dcterms:W3CDTF">2026-06-23T14:02:00Z</dcterms:modified>
</cp:coreProperties>
</file>